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9442D" w14:textId="77777777" w:rsidR="00B47E26" w:rsidRPr="00B47E26" w:rsidRDefault="00B47E26" w:rsidP="00B47E26">
      <w:pPr>
        <w:ind w:left="1440" w:hanging="1440"/>
        <w:jc w:val="both"/>
        <w:rPr>
          <w:rFonts w:eastAsia="Times New Roman"/>
          <w:sz w:val="28"/>
          <w:szCs w:val="28"/>
        </w:rPr>
      </w:pPr>
      <w:r w:rsidRPr="00B47E26">
        <w:rPr>
          <w:rFonts w:eastAsia="Times New Roman"/>
          <w:b/>
          <w:sz w:val="28"/>
          <w:szCs w:val="28"/>
        </w:rPr>
        <w:t xml:space="preserve">4018 </w:t>
      </w:r>
      <w:r w:rsidRPr="00B47E26">
        <w:rPr>
          <w:rFonts w:eastAsia="Times New Roman"/>
          <w:b/>
          <w:sz w:val="28"/>
          <w:szCs w:val="28"/>
        </w:rPr>
        <w:tab/>
        <w:t>CONTINUING EDUCATION REQUIREMENT EXEMPTION AND VARIANCE</w:t>
      </w:r>
    </w:p>
    <w:p w14:paraId="68F91F14" w14:textId="77777777" w:rsidR="00B47E26" w:rsidRPr="005F6548" w:rsidRDefault="00B47E26" w:rsidP="00B47E26">
      <w:pPr>
        <w:jc w:val="both"/>
        <w:rPr>
          <w:rFonts w:eastAsia="Times New Roman"/>
          <w:color w:val="FF0000"/>
        </w:rPr>
      </w:pPr>
    </w:p>
    <w:p w14:paraId="382A2CF7" w14:textId="77777777" w:rsidR="00B47E26" w:rsidRPr="005F6548" w:rsidRDefault="00B47E26" w:rsidP="00B47E26">
      <w:pPr>
        <w:spacing w:after="160" w:line="259" w:lineRule="auto"/>
        <w:ind w:left="1440" w:hanging="1440"/>
        <w:jc w:val="both"/>
      </w:pPr>
      <w:r w:rsidRPr="005F6548">
        <w:t>4018.</w:t>
      </w:r>
      <w:r>
        <w:t>1</w:t>
      </w:r>
      <w:r w:rsidRPr="005F6548">
        <w:tab/>
        <w:t xml:space="preserve">Each </w:t>
      </w:r>
      <w:r>
        <w:t>B</w:t>
      </w:r>
      <w:r w:rsidRPr="005F6548">
        <w:t xml:space="preserve">oard </w:t>
      </w:r>
      <w:r>
        <w:t>may</w:t>
      </w:r>
      <w:r w:rsidRPr="005F6548">
        <w:t xml:space="preserve"> exempt </w:t>
      </w:r>
      <w:r>
        <w:t>an individual applicant for renewal of a license, registration, or certification from some or all of the</w:t>
      </w:r>
      <w:r w:rsidRPr="005F6548">
        <w:t xml:space="preserve"> continuing education</w:t>
      </w:r>
      <w:r>
        <w:t xml:space="preserve"> requirements to which the applicant is subject, if the applicant</w:t>
      </w:r>
      <w:r w:rsidRPr="005F6548">
        <w:t xml:space="preserve"> demonstrates</w:t>
      </w:r>
      <w:r>
        <w:t xml:space="preserve"> with sufficient documentation,</w:t>
      </w:r>
      <w:r w:rsidRPr="005F6548">
        <w:t xml:space="preserve"> to the satisfaction of the </w:t>
      </w:r>
      <w:r>
        <w:t>B</w:t>
      </w:r>
      <w:r w:rsidRPr="005F6548">
        <w:t>oard</w:t>
      </w:r>
      <w:r>
        <w:t>, that the applicant did not satisfy the continuing education requirements because of</w:t>
      </w:r>
      <w:r w:rsidRPr="005F6548">
        <w:t>:</w:t>
      </w:r>
    </w:p>
    <w:p w14:paraId="450BCC62" w14:textId="77777777" w:rsidR="00B47E26" w:rsidRPr="005F6548" w:rsidRDefault="00B47E26" w:rsidP="00B47E26">
      <w:pPr>
        <w:spacing w:after="160" w:line="259" w:lineRule="auto"/>
        <w:ind w:left="2160" w:hanging="720"/>
        <w:jc w:val="both"/>
      </w:pPr>
      <w:r w:rsidRPr="005F6548">
        <w:t xml:space="preserve">(a) </w:t>
      </w:r>
      <w:r w:rsidRPr="005F6548">
        <w:tab/>
        <w:t>Hardship;</w:t>
      </w:r>
    </w:p>
    <w:p w14:paraId="70AC9E78" w14:textId="77777777" w:rsidR="00B47E26" w:rsidRPr="005F6548" w:rsidRDefault="00B47E26" w:rsidP="00B47E26">
      <w:pPr>
        <w:spacing w:after="160" w:line="259" w:lineRule="auto"/>
        <w:ind w:left="1440"/>
        <w:jc w:val="both"/>
      </w:pPr>
      <w:r w:rsidRPr="005F6548">
        <w:t xml:space="preserve">(b) </w:t>
      </w:r>
      <w:r w:rsidRPr="005F6548">
        <w:tab/>
        <w:t>Disability;</w:t>
      </w:r>
    </w:p>
    <w:p w14:paraId="29485DC0" w14:textId="77777777" w:rsidR="00B47E26" w:rsidRPr="005F6548" w:rsidRDefault="00B47E26" w:rsidP="00B47E26">
      <w:pPr>
        <w:spacing w:after="160" w:line="259" w:lineRule="auto"/>
        <w:ind w:left="1440"/>
        <w:jc w:val="both"/>
      </w:pPr>
      <w:r w:rsidRPr="005F6548">
        <w:t xml:space="preserve">(c) </w:t>
      </w:r>
      <w:r w:rsidRPr="005F6548">
        <w:tab/>
        <w:t xml:space="preserve">Serious </w:t>
      </w:r>
      <w:r>
        <w:t>i</w:t>
      </w:r>
      <w:r w:rsidRPr="005F6548">
        <w:t>llness;</w:t>
      </w:r>
      <w:r>
        <w:t xml:space="preserve"> or</w:t>
      </w:r>
    </w:p>
    <w:p w14:paraId="584167D7" w14:textId="77777777" w:rsidR="00B47E26" w:rsidRPr="005F6548" w:rsidRDefault="00B47E26" w:rsidP="00B47E26">
      <w:pPr>
        <w:spacing w:after="160" w:line="259" w:lineRule="auto"/>
        <w:ind w:left="2160" w:hanging="720"/>
        <w:jc w:val="both"/>
      </w:pPr>
      <w:r w:rsidRPr="005F6548">
        <w:t>(</w:t>
      </w:r>
      <w:r>
        <w:t>d</w:t>
      </w:r>
      <w:r w:rsidRPr="005F6548">
        <w:t xml:space="preserve">) </w:t>
      </w:r>
      <w:r w:rsidRPr="005F6548">
        <w:tab/>
      </w:r>
      <w:r>
        <w:t>O</w:t>
      </w:r>
      <w:r w:rsidRPr="005F6548">
        <w:t xml:space="preserve">ther circumstances as the </w:t>
      </w:r>
      <w:r>
        <w:t>B</w:t>
      </w:r>
      <w:r w:rsidRPr="005F6548">
        <w:t>oard deems appropriate.</w:t>
      </w:r>
    </w:p>
    <w:p w14:paraId="60397BD2" w14:textId="77777777" w:rsidR="00B47E26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  <w:r w:rsidRPr="005F6548">
        <w:rPr>
          <w:rFonts w:eastAsia="Times New Roman"/>
          <w:color w:val="000000"/>
        </w:rPr>
        <w:t>4018</w:t>
      </w:r>
      <w:r w:rsidRPr="005F6548">
        <w:rPr>
          <w:rFonts w:eastAsia="Times New Roman"/>
        </w:rPr>
        <w:t>.</w:t>
      </w:r>
      <w:r>
        <w:rPr>
          <w:rFonts w:eastAsia="Times New Roman"/>
        </w:rPr>
        <w:t>2</w:t>
      </w:r>
      <w:r w:rsidRPr="005F6548">
        <w:rPr>
          <w:rFonts w:eastAsia="Times New Roman"/>
        </w:rPr>
        <w:tab/>
      </w:r>
      <w:r>
        <w:rPr>
          <w:rFonts w:eastAsia="Times New Roman"/>
        </w:rPr>
        <w:t>Notwithstanding any applicable regulatory requirement, e</w:t>
      </w:r>
      <w:r w:rsidRPr="005F6548">
        <w:rPr>
          <w:rFonts w:eastAsia="Times New Roman"/>
          <w:color w:val="000000"/>
        </w:rPr>
        <w:t xml:space="preserve">ach </w:t>
      </w:r>
      <w:r>
        <w:rPr>
          <w:rFonts w:eastAsia="Times New Roman"/>
          <w:color w:val="000000"/>
        </w:rPr>
        <w:t>B</w:t>
      </w:r>
      <w:r w:rsidRPr="005F6548">
        <w:rPr>
          <w:rFonts w:eastAsia="Times New Roman"/>
          <w:color w:val="000000"/>
        </w:rPr>
        <w:t xml:space="preserve">oard </w:t>
      </w:r>
      <w:r>
        <w:rPr>
          <w:rFonts w:eastAsia="Times New Roman"/>
          <w:color w:val="000000"/>
        </w:rPr>
        <w:t>may,</w:t>
      </w:r>
      <w:r w:rsidRPr="00FC5758">
        <w:rPr>
          <w:rFonts w:eastAsia="Times New Roman"/>
          <w:color w:val="000000"/>
        </w:rPr>
        <w:t xml:space="preserve"> </w:t>
      </w:r>
      <w:r w:rsidRPr="005F6548">
        <w:rPr>
          <w:rFonts w:eastAsia="Times New Roman"/>
          <w:color w:val="000000"/>
        </w:rPr>
        <w:t>in extraordinary circumstances</w:t>
      </w:r>
      <w:r>
        <w:rPr>
          <w:rFonts w:eastAsia="Times New Roman"/>
          <w:color w:val="000000"/>
        </w:rPr>
        <w:t>,</w:t>
      </w:r>
      <w:r w:rsidRPr="005F6548">
        <w:rPr>
          <w:rFonts w:eastAsia="Times New Roman"/>
          <w:color w:val="000000"/>
        </w:rPr>
        <w:t xml:space="preserve"> approve and accept continuing education courses that are completed </w:t>
      </w:r>
      <w:r>
        <w:rPr>
          <w:rFonts w:eastAsia="Times New Roman"/>
          <w:color w:val="000000"/>
        </w:rPr>
        <w:t>by</w:t>
      </w:r>
      <w:r w:rsidRPr="005F6548">
        <w:rPr>
          <w:rFonts w:eastAsia="Times New Roman"/>
          <w:color w:val="000000"/>
        </w:rPr>
        <w:t xml:space="preserve"> remote instruction in </w:t>
      </w:r>
      <w:r>
        <w:rPr>
          <w:rFonts w:eastAsia="Times New Roman"/>
          <w:color w:val="000000"/>
        </w:rPr>
        <w:t>place</w:t>
      </w:r>
      <w:r w:rsidRPr="005F6548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of any</w:t>
      </w:r>
      <w:r w:rsidRPr="005F6548">
        <w:rPr>
          <w:rFonts w:eastAsia="Times New Roman"/>
          <w:color w:val="000000"/>
        </w:rPr>
        <w:t xml:space="preserve"> continuing education that </w:t>
      </w:r>
      <w:r>
        <w:rPr>
          <w:rFonts w:eastAsia="Times New Roman"/>
          <w:color w:val="000000"/>
        </w:rPr>
        <w:t>is required to</w:t>
      </w:r>
      <w:r w:rsidRPr="005F6548">
        <w:rPr>
          <w:rFonts w:eastAsia="Times New Roman"/>
          <w:color w:val="000000"/>
        </w:rPr>
        <w:t xml:space="preserve"> be completed </w:t>
      </w:r>
      <w:r>
        <w:rPr>
          <w:rFonts w:eastAsia="Times New Roman"/>
          <w:color w:val="000000"/>
        </w:rPr>
        <w:t>by</w:t>
      </w:r>
      <w:r w:rsidRPr="005F6548">
        <w:rPr>
          <w:rFonts w:eastAsia="Times New Roman"/>
          <w:color w:val="000000"/>
        </w:rPr>
        <w:t xml:space="preserve"> in-person instruction for renewal</w:t>
      </w:r>
      <w:r>
        <w:rPr>
          <w:rFonts w:eastAsia="Times New Roman"/>
          <w:color w:val="000000"/>
        </w:rPr>
        <w:t>s</w:t>
      </w:r>
      <w:r w:rsidRPr="005F6548">
        <w:rPr>
          <w:rFonts w:eastAsia="Times New Roman"/>
          <w:color w:val="000000"/>
        </w:rPr>
        <w:t xml:space="preserve"> of license</w:t>
      </w:r>
      <w:r>
        <w:rPr>
          <w:rFonts w:eastAsia="Times New Roman"/>
          <w:color w:val="000000"/>
        </w:rPr>
        <w:t>s</w:t>
      </w:r>
      <w:r w:rsidRPr="005F6548">
        <w:rPr>
          <w:rFonts w:eastAsia="Times New Roman"/>
          <w:color w:val="000000"/>
        </w:rPr>
        <w:t>, registration</w:t>
      </w:r>
      <w:r>
        <w:rPr>
          <w:rFonts w:eastAsia="Times New Roman"/>
          <w:color w:val="000000"/>
        </w:rPr>
        <w:t>s</w:t>
      </w:r>
      <w:r w:rsidRPr="005F6548">
        <w:rPr>
          <w:rFonts w:eastAsia="Times New Roman"/>
          <w:color w:val="000000"/>
        </w:rPr>
        <w:t>, or certificate</w:t>
      </w:r>
      <w:r>
        <w:rPr>
          <w:rFonts w:eastAsia="Times New Roman"/>
          <w:color w:val="000000"/>
        </w:rPr>
        <w:t>s</w:t>
      </w:r>
      <w:r w:rsidRPr="005F6548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if the Board determines</w:t>
      </w:r>
      <w:r w:rsidRPr="005F6548">
        <w:rPr>
          <w:rFonts w:eastAsia="Times New Roman"/>
          <w:color w:val="000000"/>
        </w:rPr>
        <w:t xml:space="preserve"> the attainment of such in-person instruction presents undue hardship </w:t>
      </w:r>
      <w:r>
        <w:rPr>
          <w:rFonts w:eastAsia="Times New Roman"/>
          <w:color w:val="000000"/>
        </w:rPr>
        <w:t xml:space="preserve">or risk </w:t>
      </w:r>
      <w:r w:rsidRPr="005F6548">
        <w:rPr>
          <w:rFonts w:eastAsia="Times New Roman"/>
          <w:color w:val="000000"/>
        </w:rPr>
        <w:t xml:space="preserve">for the </w:t>
      </w:r>
      <w:r>
        <w:rPr>
          <w:rFonts w:eastAsia="Times New Roman"/>
          <w:color w:val="000000"/>
        </w:rPr>
        <w:t>B</w:t>
      </w:r>
      <w:r w:rsidRPr="005F6548">
        <w:rPr>
          <w:rFonts w:eastAsia="Times New Roman"/>
          <w:color w:val="000000"/>
        </w:rPr>
        <w:t>oard’s health professionals</w:t>
      </w:r>
      <w:r w:rsidRPr="0079573C">
        <w:rPr>
          <w:rFonts w:eastAsia="Times New Roman"/>
          <w:color w:val="000000"/>
        </w:rPr>
        <w:t>.</w:t>
      </w:r>
    </w:p>
    <w:p w14:paraId="18500387" w14:textId="77777777" w:rsidR="00B47E26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</w:p>
    <w:p w14:paraId="50A41C85" w14:textId="77777777" w:rsidR="00B47E26" w:rsidDel="00FC5758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  <w:r w:rsidRPr="005F6548" w:rsidDel="00FC5758">
        <w:rPr>
          <w:rFonts w:eastAsia="Times New Roman"/>
          <w:color w:val="000000"/>
        </w:rPr>
        <w:t>4018</w:t>
      </w:r>
      <w:r w:rsidRPr="005F6548" w:rsidDel="00FC5758">
        <w:rPr>
          <w:rFonts w:eastAsia="Times New Roman"/>
        </w:rPr>
        <w:t>.</w:t>
      </w:r>
      <w:r w:rsidDel="00FC5758">
        <w:rPr>
          <w:rFonts w:eastAsia="Times New Roman"/>
        </w:rPr>
        <w:t>3</w:t>
      </w:r>
      <w:r w:rsidDel="00FC5758">
        <w:rPr>
          <w:rFonts w:eastAsia="Times New Roman"/>
        </w:rPr>
        <w:tab/>
      </w:r>
      <w:r w:rsidRPr="005F6548" w:rsidDel="00FC5758">
        <w:rPr>
          <w:rFonts w:eastAsia="Times New Roman"/>
          <w:color w:val="000000"/>
        </w:rPr>
        <w:t>For the purpose of</w:t>
      </w:r>
      <w:r w:rsidDel="00FC5758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§ 4018.2</w:t>
      </w:r>
      <w:r w:rsidRPr="005F6548" w:rsidDel="00FC5758">
        <w:rPr>
          <w:rFonts w:eastAsia="Times New Roman"/>
          <w:color w:val="000000"/>
        </w:rPr>
        <w:t xml:space="preserve">, </w:t>
      </w:r>
      <w:r w:rsidDel="00FC5758">
        <w:rPr>
          <w:rFonts w:eastAsia="Times New Roman"/>
          <w:color w:val="000000"/>
        </w:rPr>
        <w:t xml:space="preserve">the phrase </w:t>
      </w:r>
      <w:r w:rsidRPr="005F6548" w:rsidDel="00FC5758">
        <w:rPr>
          <w:rFonts w:eastAsia="Times New Roman"/>
          <w:color w:val="000000"/>
        </w:rPr>
        <w:t>“remote instruction” mean</w:t>
      </w:r>
      <w:r w:rsidDel="00FC5758">
        <w:rPr>
          <w:rFonts w:eastAsia="Times New Roman"/>
          <w:color w:val="000000"/>
        </w:rPr>
        <w:t>s</w:t>
      </w:r>
      <w:r w:rsidRPr="005F6548" w:rsidDel="00FC5758">
        <w:rPr>
          <w:rFonts w:eastAsia="Times New Roman"/>
          <w:color w:val="000000"/>
        </w:rPr>
        <w:t xml:space="preserve"> the delivery of </w:t>
      </w:r>
      <w:r w:rsidDel="00FC5758">
        <w:rPr>
          <w:rFonts w:eastAsia="Times New Roman"/>
          <w:color w:val="000000"/>
        </w:rPr>
        <w:t xml:space="preserve">instruction </w:t>
      </w:r>
      <w:r w:rsidRPr="005F6548" w:rsidDel="00FC5758">
        <w:rPr>
          <w:rFonts w:eastAsia="Times New Roman"/>
          <w:color w:val="000000"/>
        </w:rPr>
        <w:t xml:space="preserve">to a recipient </w:t>
      </w:r>
      <w:r w:rsidDel="00FC5758">
        <w:rPr>
          <w:rFonts w:eastAsia="Times New Roman"/>
          <w:color w:val="000000"/>
        </w:rPr>
        <w:t>of</w:t>
      </w:r>
      <w:r w:rsidRPr="006D7ABD" w:rsidDel="00FC5758">
        <w:rPr>
          <w:rFonts w:eastAsia="Times New Roman"/>
          <w:color w:val="000000"/>
        </w:rPr>
        <w:t xml:space="preserve"> </w:t>
      </w:r>
      <w:r w:rsidRPr="005F6548" w:rsidDel="00FC5758">
        <w:rPr>
          <w:rFonts w:eastAsia="Times New Roman"/>
          <w:color w:val="000000"/>
        </w:rPr>
        <w:t>continuing education</w:t>
      </w:r>
      <w:r w:rsidDel="00FC5758">
        <w:rPr>
          <w:rFonts w:eastAsia="Times New Roman"/>
          <w:color w:val="000000"/>
        </w:rPr>
        <w:t xml:space="preserve"> who</w:t>
      </w:r>
      <w:r w:rsidRPr="005F6548" w:rsidDel="00FC5758">
        <w:rPr>
          <w:rFonts w:eastAsia="Times New Roman"/>
          <w:color w:val="000000"/>
        </w:rPr>
        <w:t xml:space="preserve"> is not physically present with the instructor.</w:t>
      </w:r>
    </w:p>
    <w:p w14:paraId="42E70949" w14:textId="77777777" w:rsidR="00B47E26" w:rsidDel="00FC5758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</w:p>
    <w:p w14:paraId="345C0FBC" w14:textId="77777777" w:rsidR="00B47E26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  <w:r w:rsidRPr="005F6548">
        <w:rPr>
          <w:rFonts w:eastAsia="Times New Roman"/>
          <w:color w:val="000000"/>
        </w:rPr>
        <w:t>4018</w:t>
      </w:r>
      <w:r w:rsidRPr="005F6548">
        <w:rPr>
          <w:rFonts w:eastAsia="Times New Roman"/>
        </w:rPr>
        <w:t>.</w:t>
      </w:r>
      <w:r>
        <w:rPr>
          <w:rFonts w:eastAsia="Times New Roman"/>
        </w:rPr>
        <w:t>4</w:t>
      </w:r>
      <w:r>
        <w:rPr>
          <w:rFonts w:eastAsia="Times New Roman"/>
        </w:rPr>
        <w:tab/>
        <w:t xml:space="preserve">When a Board acts in accordance with § 4018.2, it shall publish a </w:t>
      </w:r>
      <w:r w:rsidRPr="0079573C">
        <w:rPr>
          <w:rFonts w:eastAsia="Times New Roman"/>
          <w:color w:val="000000"/>
        </w:rPr>
        <w:t xml:space="preserve">notice of the action </w:t>
      </w:r>
      <w:r>
        <w:rPr>
          <w:rFonts w:eastAsia="Times New Roman"/>
          <w:color w:val="000000"/>
        </w:rPr>
        <w:t xml:space="preserve">on </w:t>
      </w:r>
      <w:r w:rsidRPr="0079573C">
        <w:rPr>
          <w:rFonts w:eastAsia="Times New Roman"/>
          <w:color w:val="000000"/>
        </w:rPr>
        <w:t>a web page dedicated to the business of th</w:t>
      </w:r>
      <w:r>
        <w:rPr>
          <w:rFonts w:eastAsia="Times New Roman"/>
          <w:color w:val="000000"/>
        </w:rPr>
        <w:t>e</w:t>
      </w:r>
      <w:r w:rsidRPr="0079573C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B</w:t>
      </w:r>
      <w:r w:rsidRPr="0079573C">
        <w:rPr>
          <w:rFonts w:eastAsia="Times New Roman"/>
          <w:color w:val="000000"/>
        </w:rPr>
        <w:t>oard</w:t>
      </w:r>
      <w:r>
        <w:rPr>
          <w:rFonts w:eastAsia="Times New Roman"/>
          <w:color w:val="000000"/>
        </w:rPr>
        <w:t>. T</w:t>
      </w:r>
      <w:r w:rsidRPr="0079573C">
        <w:rPr>
          <w:rFonts w:eastAsia="Times New Roman"/>
          <w:color w:val="000000"/>
        </w:rPr>
        <w:t xml:space="preserve">he notice shall specify </w:t>
      </w:r>
      <w:r>
        <w:rPr>
          <w:rFonts w:eastAsia="Times New Roman"/>
          <w:color w:val="000000"/>
        </w:rPr>
        <w:t>each</w:t>
      </w:r>
      <w:r w:rsidRPr="0079573C">
        <w:rPr>
          <w:rFonts w:eastAsia="Times New Roman"/>
          <w:color w:val="000000"/>
        </w:rPr>
        <w:t xml:space="preserve"> health occupation </w:t>
      </w:r>
      <w:r>
        <w:rPr>
          <w:rFonts w:eastAsia="Times New Roman"/>
          <w:color w:val="000000"/>
        </w:rPr>
        <w:t>to which</w:t>
      </w:r>
      <w:r w:rsidRPr="0079573C">
        <w:rPr>
          <w:rFonts w:eastAsia="Times New Roman"/>
          <w:color w:val="000000"/>
        </w:rPr>
        <w:t xml:space="preserve"> the </w:t>
      </w:r>
      <w:r>
        <w:rPr>
          <w:rFonts w:eastAsia="Times New Roman"/>
          <w:color w:val="000000"/>
        </w:rPr>
        <w:t xml:space="preserve">Board’s </w:t>
      </w:r>
      <w:r w:rsidRPr="0079573C">
        <w:rPr>
          <w:rFonts w:eastAsia="Times New Roman"/>
          <w:color w:val="000000"/>
        </w:rPr>
        <w:t>action</w:t>
      </w:r>
      <w:r>
        <w:rPr>
          <w:rFonts w:eastAsia="Times New Roman"/>
          <w:color w:val="000000"/>
        </w:rPr>
        <w:t xml:space="preserve"> applies</w:t>
      </w:r>
      <w:r w:rsidRPr="0079573C">
        <w:rPr>
          <w:rFonts w:eastAsia="Times New Roman"/>
          <w:color w:val="000000"/>
        </w:rPr>
        <w:t>.</w:t>
      </w:r>
    </w:p>
    <w:p w14:paraId="4AD46D72" w14:textId="77777777" w:rsidR="00B47E26" w:rsidRDefault="00B47E26" w:rsidP="00B47E26">
      <w:pPr>
        <w:autoSpaceDE w:val="0"/>
        <w:autoSpaceDN w:val="0"/>
        <w:adjustRightInd w:val="0"/>
        <w:ind w:left="1440" w:hanging="1440"/>
        <w:jc w:val="both"/>
        <w:rPr>
          <w:rFonts w:eastAsia="Times New Roman"/>
          <w:color w:val="000000"/>
        </w:rPr>
      </w:pPr>
    </w:p>
    <w:p w14:paraId="52779990" w14:textId="77777777" w:rsidR="00B47E26" w:rsidRDefault="00B47E26" w:rsidP="00B47E26">
      <w:pPr>
        <w:spacing w:after="160" w:line="259" w:lineRule="auto"/>
        <w:ind w:left="1440" w:hanging="1440"/>
        <w:jc w:val="both"/>
      </w:pPr>
      <w:r w:rsidRPr="005F6548">
        <w:t>4018.</w:t>
      </w:r>
      <w:r>
        <w:t>5</w:t>
      </w:r>
      <w:r w:rsidRPr="005F6548">
        <w:tab/>
        <w:t xml:space="preserve">This section shall not restrict </w:t>
      </w:r>
      <w:r>
        <w:t>the</w:t>
      </w:r>
      <w:r w:rsidRPr="005F6548">
        <w:t xml:space="preserve"> </w:t>
      </w:r>
      <w:r>
        <w:t>B</w:t>
      </w:r>
      <w:r w:rsidRPr="005F6548">
        <w:t xml:space="preserve">oard </w:t>
      </w:r>
      <w:r>
        <w:t xml:space="preserve">of Medicine </w:t>
      </w:r>
      <w:r w:rsidRPr="005F6548">
        <w:t>from authorizing a</w:t>
      </w:r>
      <w:r>
        <w:t>n</w:t>
      </w:r>
      <w:r w:rsidRPr="005F6548">
        <w:t xml:space="preserve"> exemption</w:t>
      </w:r>
      <w:r>
        <w:t xml:space="preserve"> </w:t>
      </w:r>
      <w:r w:rsidRPr="005F6548">
        <w:t xml:space="preserve">in accordance with </w:t>
      </w:r>
      <w:r>
        <w:t>the additional standards set forth in § 4614.5</w:t>
      </w:r>
      <w:r w:rsidRPr="005F6548">
        <w:t>.</w:t>
      </w:r>
    </w:p>
    <w:p w14:paraId="04C09513" w14:textId="77777777" w:rsidR="00B47E26" w:rsidRPr="00470D17" w:rsidRDefault="00B47E26" w:rsidP="00B47E26">
      <w:pPr>
        <w:rPr>
          <w:sz w:val="20"/>
          <w:szCs w:val="20"/>
        </w:rPr>
      </w:pPr>
    </w:p>
    <w:p w14:paraId="0355E907" w14:textId="349B7020" w:rsidR="00BD374D" w:rsidRDefault="00B47E26" w:rsidP="00B47E26">
      <w:r>
        <w:rPr>
          <w:sz w:val="20"/>
          <w:szCs w:val="20"/>
        </w:rPr>
        <w:t xml:space="preserve">SOURCE: </w:t>
      </w:r>
      <w:r w:rsidR="00095A8F" w:rsidRPr="00095A8F">
        <w:rPr>
          <w:sz w:val="20"/>
          <w:szCs w:val="20"/>
        </w:rPr>
        <w:t xml:space="preserve">Final Rulemaking published at 68 DCR </w:t>
      </w:r>
      <w:bookmarkStart w:id="0" w:name="_GoBack"/>
      <w:bookmarkEnd w:id="0"/>
      <w:r w:rsidR="00095A8F" w:rsidRPr="00095A8F">
        <w:rPr>
          <w:sz w:val="20"/>
          <w:szCs w:val="20"/>
        </w:rPr>
        <w:t>3800 (April 9, 2021).</w:t>
      </w:r>
    </w:p>
    <w:sectPr w:rsidR="00BD374D" w:rsidSect="00720BFF">
      <w:headerReference w:type="default" r:id="rId6"/>
      <w:footerReference w:type="default" r:id="rId7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482A6" w14:textId="77777777" w:rsidR="00B47E26" w:rsidRDefault="00B47E26" w:rsidP="00B47E26">
      <w:r>
        <w:separator/>
      </w:r>
    </w:p>
  </w:endnote>
  <w:endnote w:type="continuationSeparator" w:id="0">
    <w:p w14:paraId="78879B49" w14:textId="77777777" w:rsidR="00B47E26" w:rsidRDefault="00B47E26" w:rsidP="00B4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horzAnchor="margin" w:tblpY="1"/>
      <w:tblW w:w="5000" w:type="pct"/>
      <w:tblLook w:val="04A0" w:firstRow="1" w:lastRow="0" w:firstColumn="1" w:lastColumn="0" w:noHBand="0" w:noVBand="1"/>
    </w:tblPr>
    <w:tblGrid>
      <w:gridCol w:w="2828"/>
      <w:gridCol w:w="3703"/>
      <w:gridCol w:w="2829"/>
    </w:tblGrid>
    <w:tr w:rsidR="00095A8F" w14:paraId="3A849E12" w14:textId="77777777" w:rsidTr="00720BFF">
      <w:trPr>
        <w:trHeight w:val="151"/>
      </w:trPr>
      <w:tc>
        <w:tcPr>
          <w:tcW w:w="1511" w:type="pct"/>
          <w:tcBorders>
            <w:bottom w:val="single" w:sz="4" w:space="0" w:color="4F81BD"/>
          </w:tcBorders>
        </w:tcPr>
        <w:p w14:paraId="102B8563" w14:textId="77777777" w:rsidR="00095A8F" w:rsidRPr="00741D56" w:rsidRDefault="00095A8F" w:rsidP="00720BFF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978" w:type="pct"/>
          <w:vMerge w:val="restart"/>
          <w:noWrap/>
          <w:vAlign w:val="center"/>
        </w:tcPr>
        <w:p w14:paraId="70A8DC16" w14:textId="77777777" w:rsidR="00095A8F" w:rsidRPr="005374F0" w:rsidRDefault="00095A8F" w:rsidP="00720BFF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sz w:val="20"/>
              <w:szCs w:val="20"/>
            </w:rPr>
          </w:pPr>
          <w:r>
            <w:rPr>
              <w:rFonts w:ascii="Cambria" w:hAnsi="Cambria"/>
              <w:sz w:val="20"/>
              <w:szCs w:val="20"/>
            </w:rPr>
            <w:t>Business, Occupations, and Professionals</w:t>
          </w:r>
        </w:p>
        <w:p w14:paraId="19102FE1" w14:textId="6473E4FC" w:rsidR="00095A8F" w:rsidRPr="00756413" w:rsidRDefault="00095A8F" w:rsidP="00720BFF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b/>
              <w:sz w:val="20"/>
              <w:szCs w:val="20"/>
            </w:rPr>
          </w:pPr>
          <w:r>
            <w:rPr>
              <w:rFonts w:ascii="Cambria" w:hAnsi="Cambria"/>
              <w:b/>
              <w:sz w:val="20"/>
              <w:szCs w:val="20"/>
            </w:rPr>
            <w:t>17</w:t>
          </w:r>
          <w:r w:rsidRPr="00756413">
            <w:rPr>
              <w:rFonts w:ascii="Cambria" w:hAnsi="Cambria"/>
              <w:b/>
              <w:sz w:val="20"/>
              <w:szCs w:val="20"/>
            </w:rPr>
            <w:t xml:space="preserve"> DCMR </w:t>
          </w:r>
          <w:r w:rsidRPr="005374F0">
            <w:rPr>
              <w:b/>
            </w:rPr>
            <w:t>§</w:t>
          </w:r>
          <w:r>
            <w:t xml:space="preserve"> </w:t>
          </w:r>
          <w:r w:rsidR="00211B35">
            <w:rPr>
              <w:rFonts w:ascii="Cambria" w:hAnsi="Cambria"/>
              <w:b/>
              <w:sz w:val="20"/>
              <w:szCs w:val="20"/>
            </w:rPr>
            <w:t>4018</w:t>
          </w:r>
        </w:p>
        <w:p w14:paraId="1D099632" w14:textId="77777777" w:rsidR="00095A8F" w:rsidRPr="00741D56" w:rsidRDefault="00095A8F" w:rsidP="00720BFF">
          <w:pPr>
            <w:pStyle w:val="NoSpacing"/>
            <w:rPr>
              <w:rFonts w:ascii="Cambria" w:eastAsia="Times New Roman" w:hAnsi="Cambria" w:cs="Times New Roman"/>
              <w:sz w:val="24"/>
              <w:szCs w:val="24"/>
            </w:rPr>
          </w:pPr>
        </w:p>
      </w:tc>
      <w:tc>
        <w:tcPr>
          <w:tcW w:w="1511" w:type="pct"/>
          <w:tcBorders>
            <w:bottom w:val="single" w:sz="4" w:space="0" w:color="4F81BD"/>
          </w:tcBorders>
        </w:tcPr>
        <w:p w14:paraId="13D3AC45" w14:textId="77777777" w:rsidR="00095A8F" w:rsidRPr="00741D56" w:rsidRDefault="00095A8F" w:rsidP="00720BFF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095A8F" w14:paraId="78D03D31" w14:textId="77777777" w:rsidTr="00720BFF">
      <w:trPr>
        <w:trHeight w:val="150"/>
      </w:trPr>
      <w:tc>
        <w:tcPr>
          <w:tcW w:w="1511" w:type="pct"/>
          <w:tcBorders>
            <w:top w:val="single" w:sz="4" w:space="0" w:color="4F81BD"/>
          </w:tcBorders>
        </w:tcPr>
        <w:p w14:paraId="0CB0EB90" w14:textId="77777777" w:rsidR="00095A8F" w:rsidRPr="00741D56" w:rsidRDefault="00095A8F" w:rsidP="00720BFF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978" w:type="pct"/>
          <w:vMerge/>
        </w:tcPr>
        <w:p w14:paraId="7A49B0AD" w14:textId="77777777" w:rsidR="00095A8F" w:rsidRPr="00741D56" w:rsidRDefault="00095A8F" w:rsidP="00720BFF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1511" w:type="pct"/>
          <w:tcBorders>
            <w:top w:val="single" w:sz="4" w:space="0" w:color="4F81BD"/>
          </w:tcBorders>
        </w:tcPr>
        <w:p w14:paraId="780BD3FB" w14:textId="77777777" w:rsidR="00095A8F" w:rsidRPr="00741D56" w:rsidRDefault="00095A8F" w:rsidP="00720BFF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444F11A7" w14:textId="77777777" w:rsidR="00DA38C2" w:rsidRDefault="00720BFF" w:rsidP="00095A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52405" w14:textId="77777777" w:rsidR="00B47E26" w:rsidRDefault="00B47E26" w:rsidP="00B47E26">
      <w:r>
        <w:separator/>
      </w:r>
    </w:p>
  </w:footnote>
  <w:footnote w:type="continuationSeparator" w:id="0">
    <w:p w14:paraId="720E232E" w14:textId="77777777" w:rsidR="00B47E26" w:rsidRDefault="00B47E26" w:rsidP="00B4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8FB64" w14:textId="77777777" w:rsidR="00B47E26" w:rsidRPr="00741D56" w:rsidRDefault="00B47E26" w:rsidP="00B47E26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741D56">
      <w:rPr>
        <w:rFonts w:ascii="Cambria" w:hAnsi="Cambria"/>
      </w:rPr>
      <w:t>District of Columbia Municipal Regulations</w:t>
    </w:r>
  </w:p>
  <w:p w14:paraId="2CE0D836" w14:textId="77777777" w:rsidR="00B47E26" w:rsidRPr="00741D56" w:rsidRDefault="00B47E26" w:rsidP="00B47E26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  <w:sz w:val="20"/>
        <w:szCs w:val="20"/>
      </w:rPr>
    </w:pPr>
    <w:r w:rsidRPr="00741D56">
      <w:rPr>
        <w:rFonts w:ascii="Cambria" w:hAnsi="Cambria"/>
        <w:sz w:val="20"/>
        <w:szCs w:val="20"/>
      </w:rPr>
      <w:t xml:space="preserve"> </w:t>
    </w:r>
  </w:p>
  <w:p w14:paraId="160E215F" w14:textId="77777777" w:rsidR="00B47E26" w:rsidRDefault="00B47E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E26"/>
    <w:rsid w:val="00095A8F"/>
    <w:rsid w:val="00211B35"/>
    <w:rsid w:val="00720BFF"/>
    <w:rsid w:val="00B47E26"/>
    <w:rsid w:val="00BD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BD3A36"/>
  <w15:chartTrackingRefBased/>
  <w15:docId w15:val="{F45A5447-5484-4983-9569-513887E6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47E2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47E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7E26"/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7E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E26"/>
    <w:rPr>
      <w:rFonts w:ascii="Times New Roman" w:eastAsia="Calibri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095A8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095A8F"/>
    <w:rPr>
      <w:rFonts w:ascii="Calibri" w:eastAsia="MS Mincho" w:hAnsi="Calibri" w:cs="Arial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Barbieri, Lucky (EOM)</dc:creator>
  <cp:keywords/>
  <dc:description/>
  <cp:lastModifiedBy>Campbell, Jennifer (EOM)</cp:lastModifiedBy>
  <cp:revision>2</cp:revision>
  <dcterms:created xsi:type="dcterms:W3CDTF">2021-10-08T18:48:00Z</dcterms:created>
  <dcterms:modified xsi:type="dcterms:W3CDTF">2022-01-20T21:07:00Z</dcterms:modified>
</cp:coreProperties>
</file>